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14:paraId="25A2A31C" w14:textId="77777777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3927BC3" w14:textId="77777777"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FB13B0" w14:paraId="42752158" w14:textId="77777777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836A5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5511A" w14:textId="77777777"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14:paraId="48A7683F" w14:textId="77777777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D1113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4D328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5636C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4B4016C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E7F27D9" w14:textId="77777777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714D3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7CC6B79E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29D7E57" w14:textId="77777777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8AEFD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DDCD3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14:paraId="28E26407" w14:textId="77777777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4BAD3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02E14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4B82B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3CA09AF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50DD85F" w14:textId="77777777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4384A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89016E5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ACB28E2" w14:textId="7777777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C29D6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424A937" w14:textId="77777777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2A85B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571577E" w14:textId="77777777"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8364B9A" w14:textId="7777777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FF09B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49F6F97" w14:textId="77777777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C86DC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E84A2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3051C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E27B6E0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648BD68" w14:textId="77777777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88C0E3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C6D74" w14:textId="36510F37" w:rsidR="00FB13B0" w:rsidRDefault="00FC630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Hudáková</w:t>
            </w:r>
          </w:p>
        </w:tc>
        <w:tc>
          <w:tcPr>
            <w:tcW w:w="312" w:type="dxa"/>
            <w:vAlign w:val="center"/>
          </w:tcPr>
          <w:p w14:paraId="74DFBC53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FB2F04A" w14:textId="77777777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F970D61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930D6" w14:textId="70735918" w:rsidR="00FB13B0" w:rsidRDefault="00FC630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14:paraId="5D03391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D3EF0FB" w14:textId="77777777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EB93028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503D" w14:textId="27E5A92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PhDr., PhD.</w:t>
            </w:r>
            <w:r w:rsidR="00FC63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12" w:type="dxa"/>
            <w:vAlign w:val="center"/>
          </w:tcPr>
          <w:p w14:paraId="3608089B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29C83A1" w14:textId="77777777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2AFC2C0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EF313" w14:textId="309714D6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D500A00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7A06899" w14:textId="77777777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72AB54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38850" w14:textId="2F071D26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13133E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A2B441B" w14:textId="77777777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D9AD52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4F907" w14:textId="77777777" w:rsidR="00FB13B0" w:rsidRDefault="00FC6300" w:rsidP="00FC6300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pedagogický výstup / pedagogical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76A30671" w14:textId="77777777" w:rsidR="00FC6300" w:rsidRDefault="00FC6300" w:rsidP="00FC6300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</w:p>
          <w:p w14:paraId="60DB63FF" w14:textId="51079381" w:rsidR="00FC6300" w:rsidRDefault="00FC6300" w:rsidP="00FC6300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 w:rsidRPr="00FC6300">
              <w:rPr>
                <w:rFonts w:cstheme="minorHAnsi"/>
                <w:bCs/>
                <w:sz w:val="16"/>
              </w:rPr>
              <w:t xml:space="preserve">POPOVIĆOVÁ, M., BELOVIĆOVÁ, M., </w:t>
            </w:r>
            <w:r w:rsidRPr="00FC6300">
              <w:rPr>
                <w:rFonts w:ascii="Times New Roman" w:hAnsi="Times New Roman" w:cs="Times New Roman"/>
                <w:b/>
                <w:sz w:val="16"/>
              </w:rPr>
              <w:t>HUDÁKOVÁ, T.</w:t>
            </w:r>
            <w:r w:rsidRPr="00FC6300">
              <w:rPr>
                <w:rFonts w:cstheme="minorHAnsi"/>
                <w:bCs/>
                <w:sz w:val="16"/>
              </w:rPr>
              <w:t xml:space="preserve"> 2021. Hypovitaminossis D in children population. In: Clinical social work and Health Intervention. 2021. ISSN: 2076-9741.. 12, 3, p. 40-45.</w:t>
            </w:r>
            <w:r w:rsidRPr="00FC6300">
              <w:rPr>
                <w:rFonts w:cstheme="minorHAnsi"/>
                <w:bCs/>
                <w:sz w:val="16"/>
              </w:rPr>
              <w:tab/>
            </w:r>
            <w:r w:rsidRPr="00FC6300">
              <w:rPr>
                <w:rFonts w:cstheme="minorHAnsi"/>
                <w:bCs/>
                <w:sz w:val="16"/>
              </w:rPr>
              <w:tab/>
            </w:r>
            <w:r w:rsidRPr="00FC6300">
              <w:rPr>
                <w:rFonts w:cstheme="minorHAnsi"/>
                <w:bCs/>
                <w:sz w:val="16"/>
              </w:rPr>
              <w:tab/>
            </w:r>
            <w:r w:rsidRPr="00FC6300">
              <w:rPr>
                <w:rFonts w:cstheme="minorHAnsi"/>
                <w:bCs/>
                <w:sz w:val="16"/>
              </w:rPr>
              <w:tab/>
            </w:r>
            <w:r w:rsidRPr="00FC6300">
              <w:rPr>
                <w:rFonts w:cstheme="minorHAnsi"/>
                <w:bCs/>
                <w:sz w:val="16"/>
              </w:rPr>
              <w:tab/>
            </w:r>
            <w:r w:rsidRPr="00FC6300">
              <w:rPr>
                <w:rFonts w:cstheme="minorHAnsi"/>
                <w:bCs/>
                <w:sz w:val="16"/>
              </w:rPr>
              <w:tab/>
            </w:r>
          </w:p>
          <w:p w14:paraId="5A72751F" w14:textId="749F1CD3" w:rsidR="00FC6300" w:rsidRPr="00D422BF" w:rsidRDefault="00FC6300" w:rsidP="00FC6300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4040B1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6D3E099" w14:textId="77777777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8E0A14A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879C8" w14:textId="2F9151EA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FC63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3084EF0F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8339354" w14:textId="77777777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5C38BB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92E2F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F6D8927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35449704" w14:textId="77777777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DA7E896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2B1FC" w14:textId="00B3E12D" w:rsidR="00FB13B0" w:rsidRDefault="00D96DBC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https://clinicalsocialwork.eu/wp-content/uploads/2021/</w:t>
            </w: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>09</w:t>
            </w:r>
            <w:r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/cswhi_0</w:t>
            </w: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>3</w:t>
            </w:r>
            <w:r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_2021_</w:t>
            </w: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>OPRAVA_</w:t>
            </w:r>
            <w:r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cele_cislo.pdf</w:t>
            </w:r>
          </w:p>
        </w:tc>
        <w:tc>
          <w:tcPr>
            <w:tcW w:w="312" w:type="dxa"/>
            <w:vAlign w:val="center"/>
          </w:tcPr>
          <w:p w14:paraId="3FC2F52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9677228" w14:textId="77777777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3623BDD" w14:textId="77777777"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9F44BC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CA3A9" w14:textId="77777777"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34BF492F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3DAF8F4E" w14:textId="77777777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33975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0FF793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9937A" w14:textId="394C4D65"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</w:p>
          <w:p w14:paraId="04BB82D5" w14:textId="77777777"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896D67F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3BFD599C" w14:textId="77777777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97845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327B174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51B41" w14:textId="77777777" w:rsidR="00FB13B0" w:rsidRDefault="00FB13B0" w:rsidP="00FC6300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9D358AA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709A81C" w14:textId="77777777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638639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20F64C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5A74A" w14:textId="77777777" w:rsidR="00FB13B0" w:rsidRPr="009344A5" w:rsidRDefault="00615E18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793F937A" w14:textId="77777777"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14:paraId="2BB2F931" w14:textId="77777777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2E627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C457EA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D5526" w14:textId="77777777" w:rsidR="00FB13B0" w:rsidRPr="00615E18" w:rsidRDefault="00615E18" w:rsidP="00615E18">
            <w:r>
              <w:rPr>
                <w:lang w:val="en-US"/>
              </w:rPr>
              <w:t xml:space="preserve"> </w:t>
            </w:r>
          </w:p>
          <w:p w14:paraId="08683B92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1C207D3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BA51A26" w14:textId="77777777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E8C3B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52670D7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8</w:t>
              </w:r>
              <w:r w:rsidR="00BE7315" w:rsidRPr="00615E18">
                <w:rPr>
                  <w:rStyle w:val="Hypertextovprepojenie"/>
                </w:rPr>
                <w:br w:type="page"/>
                <w:t>Rozsah do 200 slov v slovenskom jazyku / Range up to 200 words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AD21C" w14:textId="16A51835" w:rsidR="00D96DBC" w:rsidRDefault="00D96DBC" w:rsidP="00D96DB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Oslovili sme rodičov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zo 181 detí, ktoré navštívili endokrinologické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osteologické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ambulancie na východnom Slovensku. Cieľ výskumu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bolo určiť stav hypovitaminózy D 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pediatrických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acientov. Skúmali sme vzťah medzi životným štýlom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dieťaťa a výskyt hypovitaminózy D. 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Zároveň sme zmapovali poznatky rodičov o prevencii vývoja hypovitaminózy D, ktorá prebieha na detských ambulanciách.</w:t>
            </w:r>
          </w:p>
          <w:p w14:paraId="4EC3A92E" w14:textId="7DD512FD" w:rsidR="00FB13B0" w:rsidRPr="00D96DBC" w:rsidRDefault="00D96DBC" w:rsidP="00D96DB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33E2D54" w14:textId="77777777" w:rsidR="00FB13B0" w:rsidRPr="00D96DBC" w:rsidRDefault="00FB13B0" w:rsidP="00D96DB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5DC8FB" w14:textId="2336E99A" w:rsidR="00615E18" w:rsidRPr="00D96DBC" w:rsidRDefault="00615E18" w:rsidP="00D96DB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FF41A60" w14:textId="77777777" w:rsidR="00615E18" w:rsidRPr="00D96DBC" w:rsidRDefault="00615E18" w:rsidP="00D96DB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52A4C2DE" w14:textId="77777777" w:rsidR="00FB13B0" w:rsidRPr="00D96DBC" w:rsidRDefault="00FB13B0" w:rsidP="00D96DB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14:paraId="15D4B15E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9BDB1AA" w14:textId="77777777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7E8E3B8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E15D" w14:textId="13F84D40" w:rsidR="00FB13B0" w:rsidRDefault="00D96DBC" w:rsidP="007628D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We approached parents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of 181 children who visited endocrinological and osteological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outpatient clinics in Eastern Slovakia. The aim of the research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was to determine the status of hypovitaminosis D in pediatric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patients. We investigated the relationship between the lifestyle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of a child and the occurrence of hypovitaminosis D. At the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6DBC">
              <w:rPr>
                <w:rFonts w:ascii="Times New Roman" w:hAnsi="Times New Roman" w:cs="Times New Roman"/>
                <w:sz w:val="18"/>
                <w:szCs w:val="18"/>
              </w:rPr>
              <w:t>same time, we mapped parents' knowledge regarding prevention of hypovitaminosis D development being conducted at pediatric outpatient clinics</w:t>
            </w:r>
          </w:p>
        </w:tc>
        <w:tc>
          <w:tcPr>
            <w:tcW w:w="312" w:type="dxa"/>
            <w:vAlign w:val="center"/>
          </w:tcPr>
          <w:p w14:paraId="1AF6664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32DF152" w14:textId="77777777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D55AFBB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38534" w14:textId="77777777"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485A07DD" w14:textId="5D362F3F" w:rsidR="00972FE3" w:rsidRPr="001E0299" w:rsidRDefault="001E0299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299">
              <w:rPr>
                <w:rFonts w:ascii="Times New Roman" w:hAnsi="Times New Roman" w:cs="Times New Roman"/>
                <w:sz w:val="18"/>
                <w:szCs w:val="18"/>
              </w:rPr>
              <w:t xml:space="preserve">BELOVIČOVÁ, M., SKONCOVÁ, I, IVANKOVÁ, V.  </w:t>
            </w:r>
            <w:r w:rsidRPr="001E0299">
              <w:rPr>
                <w:rFonts w:ascii="Times New Roman" w:hAnsi="Times New Roman" w:cs="Times New Roman"/>
                <w:sz w:val="18"/>
                <w:szCs w:val="18"/>
              </w:rPr>
              <w:t>Vybrané ukazovatele zdravotného stavu pacientov internej ambulancie počas pandémie COVID-19</w:t>
            </w:r>
            <w:r w:rsidRPr="001E02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0299">
              <w:rPr>
                <w:rFonts w:ascii="Times New Roman" w:hAnsi="Times New Roman" w:cs="Times New Roman"/>
                <w:sz w:val="18"/>
                <w:szCs w:val="18"/>
              </w:rPr>
              <w:t xml:space="preserve">In. Zdravotnícke štúdie. 2021.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XIII, 2, p. 11-15.</w:t>
            </w:r>
          </w:p>
          <w:p w14:paraId="40EC794F" w14:textId="77777777"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14:paraId="4AF6A53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3FBDEC07" w14:textId="77777777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8FC0AA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A8206" w14:textId="352FFA03" w:rsidR="00BB68D8" w:rsidRPr="00BB68D8" w:rsidRDefault="00BB68D8" w:rsidP="00BB68D8">
            <w:pPr>
              <w:pStyle w:val="PredformtovanHTML"/>
              <w:shd w:val="clear" w:color="auto" w:fill="F8F9F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Hlbšou analýzou sme zistili, že hypovitaminóza D je častejšia u detí s endokrinnými poruchami. Vzťah medzi výskytom hypovitaminózy D a metabolickým ochorením nebola štatisticky významné. Rodičovská znalosť vhodných spôsobov prevencie hypovitaminózy D súvisí s výskytom ochorenia. Výskyt nedostatku vitamínu D má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nepriaznivý účinok na ľudské zdravie. Je dôležité platiť najmä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pozornosť venovaná tejto otázke na úrovni primárnej prevencie. My tiež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považujte za dôležité, aby rodič viedol dieťa 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aktívnemu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ž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ivotn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ému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 xml:space="preserve"> štýl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 xml:space="preserve"> a zodpovednos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ti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 xml:space="preserve"> za vlastné zdravie.</w:t>
            </w:r>
          </w:p>
          <w:p w14:paraId="7676AC42" w14:textId="4ADB081B" w:rsidR="00BB68D8" w:rsidRPr="00BB68D8" w:rsidRDefault="00BB68D8" w:rsidP="00BB68D8">
            <w:pPr>
              <w:pStyle w:val="PredformtovanHTML"/>
              <w:shd w:val="clear" w:color="auto" w:fill="F8F9F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569A7B" w14:textId="41BB5311" w:rsidR="00BB68D8" w:rsidRDefault="00BB68D8" w:rsidP="007628D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000F46B" w14:textId="77777777" w:rsidR="00BB68D8" w:rsidRDefault="00BB68D8" w:rsidP="007628D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D495DBE" w14:textId="77777777" w:rsidR="00BB68D8" w:rsidRPr="00BB68D8" w:rsidRDefault="00BB68D8" w:rsidP="00BB68D8">
            <w:pPr>
              <w:pStyle w:val="PredformtovanHTML"/>
              <w:shd w:val="clear" w:color="auto" w:fill="F8F9F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 xml:space="preserve">By deeper analysis we found that hypovitaminosis D is more common in children with endocrine disorders. The relationship between the incidence of hypovitaminosis D and metabolic disease was not statistically significant. Parental knowledge of appropriate ways of hypovitaminosis D prevention is related to the occurrence of the disease. No significant relationship between the child's lifestyle and the occurrence of hypovitaminosis D has been confirmed. conclusion: The occurrence of vitamin D deficiency has an adverse effect on human health. It is important to pay 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particular attention to this issue at the primary prevention level. The occurrence of vitamin D deficiency has an</w:t>
            </w:r>
          </w:p>
          <w:p w14:paraId="79E773DE" w14:textId="54866000" w:rsidR="00BB68D8" w:rsidRPr="00BB68D8" w:rsidRDefault="00BB68D8" w:rsidP="00BB68D8">
            <w:pPr>
              <w:pStyle w:val="PredformtovanHTML"/>
              <w:shd w:val="clear" w:color="auto" w:fill="F8F9F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adverse effect on human health. It is important to pay particular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attention to this issue at the primary prevention level. We also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consider it important for the parent to lead the child to an active</w:t>
            </w:r>
          </w:p>
          <w:p w14:paraId="59DF068F" w14:textId="3F55082C" w:rsidR="00FB13B0" w:rsidRPr="00BB68D8" w:rsidRDefault="00BB68D8" w:rsidP="00BB68D8">
            <w:pPr>
              <w:pStyle w:val="PredformtovanHTML"/>
              <w:shd w:val="clear" w:color="auto" w:fill="F8F9FA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B68D8">
              <w:rPr>
                <w:rFonts w:ascii="Times New Roman" w:hAnsi="Times New Roman" w:cs="Times New Roman"/>
                <w:sz w:val="18"/>
                <w:szCs w:val="18"/>
              </w:rPr>
              <w:t>lifestyle and to responsibility for their own health.</w:t>
            </w:r>
          </w:p>
        </w:tc>
        <w:tc>
          <w:tcPr>
            <w:tcW w:w="312" w:type="dxa"/>
            <w:vAlign w:val="center"/>
          </w:tcPr>
          <w:p w14:paraId="5C0B7CC1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7384F06" w14:textId="77777777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414A24E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D872F" w14:textId="360CC6E4" w:rsidR="00FB13B0" w:rsidRPr="00F40490" w:rsidRDefault="00F40490" w:rsidP="00D96DBC">
            <w:bookmarkStart w:id="1" w:name="_Hlk158543269"/>
            <w:r>
              <w:rPr>
                <w:rFonts w:ascii="Calibri" w:hAnsi="Calibri" w:cs="Calibri"/>
              </w:rPr>
              <w:t xml:space="preserve"> </w:t>
            </w:r>
            <w:r w:rsidR="00427916">
              <w:t xml:space="preserve"> </w:t>
            </w:r>
            <w:bookmarkEnd w:id="1"/>
          </w:p>
        </w:tc>
        <w:tc>
          <w:tcPr>
            <w:tcW w:w="312" w:type="dxa"/>
            <w:vAlign w:val="center"/>
          </w:tcPr>
          <w:p w14:paraId="4767E13A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63C9B08" w14:textId="77777777" w:rsidR="00FB13B0" w:rsidRDefault="00FB13B0"/>
    <w:sectPr w:rsidR="00FB13B0" w:rsidSect="006A42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1A4EC" w14:textId="77777777" w:rsidR="006A4227" w:rsidRDefault="006A4227">
      <w:pPr>
        <w:spacing w:line="240" w:lineRule="auto"/>
      </w:pPr>
      <w:r>
        <w:separator/>
      </w:r>
    </w:p>
  </w:endnote>
  <w:endnote w:type="continuationSeparator" w:id="0">
    <w:p w14:paraId="72B00D48" w14:textId="77777777" w:rsidR="006A4227" w:rsidRDefault="006A4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C812" w14:textId="77777777" w:rsidR="006A4227" w:rsidRDefault="006A4227">
      <w:pPr>
        <w:spacing w:after="0"/>
      </w:pPr>
      <w:r>
        <w:separator/>
      </w:r>
    </w:p>
  </w:footnote>
  <w:footnote w:type="continuationSeparator" w:id="0">
    <w:p w14:paraId="51347F0E" w14:textId="77777777" w:rsidR="006A4227" w:rsidRDefault="006A42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3305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90A9C"/>
    <w:rsid w:val="001E0299"/>
    <w:rsid w:val="001F392D"/>
    <w:rsid w:val="00211BB7"/>
    <w:rsid w:val="002B5CEB"/>
    <w:rsid w:val="003B6FEA"/>
    <w:rsid w:val="00427916"/>
    <w:rsid w:val="00442AFB"/>
    <w:rsid w:val="00490DF8"/>
    <w:rsid w:val="004C0ADE"/>
    <w:rsid w:val="00530564"/>
    <w:rsid w:val="00615E18"/>
    <w:rsid w:val="006A4227"/>
    <w:rsid w:val="006D4F7C"/>
    <w:rsid w:val="0073261A"/>
    <w:rsid w:val="007628DE"/>
    <w:rsid w:val="007F225B"/>
    <w:rsid w:val="009344A5"/>
    <w:rsid w:val="00972FE3"/>
    <w:rsid w:val="009D246C"/>
    <w:rsid w:val="009E4028"/>
    <w:rsid w:val="00A05147"/>
    <w:rsid w:val="00A355B6"/>
    <w:rsid w:val="00AD7216"/>
    <w:rsid w:val="00B0742A"/>
    <w:rsid w:val="00B206A5"/>
    <w:rsid w:val="00B223FB"/>
    <w:rsid w:val="00B515DF"/>
    <w:rsid w:val="00B566B8"/>
    <w:rsid w:val="00BA17CC"/>
    <w:rsid w:val="00BB68D8"/>
    <w:rsid w:val="00BE7315"/>
    <w:rsid w:val="00BF2F41"/>
    <w:rsid w:val="00C63731"/>
    <w:rsid w:val="00CA632A"/>
    <w:rsid w:val="00CE11B3"/>
    <w:rsid w:val="00D23757"/>
    <w:rsid w:val="00D422BF"/>
    <w:rsid w:val="00D96DBC"/>
    <w:rsid w:val="00E80AD0"/>
    <w:rsid w:val="00EA2770"/>
    <w:rsid w:val="00F13489"/>
    <w:rsid w:val="00F2201D"/>
    <w:rsid w:val="00F40490"/>
    <w:rsid w:val="00FB13B0"/>
    <w:rsid w:val="00FC630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DA237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PhDr. Tatiana Hudáková, MPH</cp:lastModifiedBy>
  <cp:revision>6</cp:revision>
  <dcterms:created xsi:type="dcterms:W3CDTF">2024-02-11T15:12:00Z</dcterms:created>
  <dcterms:modified xsi:type="dcterms:W3CDTF">2024-02-16T08:51:00Z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